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6E6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 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</w:t>
            </w:r>
            <w:r>
              <w:rPr>
                <w:rFonts w:eastAsia="Times New Roman"/>
                <w:color w:val="000000"/>
              </w:rPr>
              <w:t xml:space="preserve">в загальнодоступній інформаційній базі даних Комісії. </w:t>
            </w:r>
          </w:p>
        </w:tc>
      </w:tr>
    </w:tbl>
    <w:p w:rsidR="00000000" w:rsidRDefault="00F06E6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Семенець Олександр Андрiйович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17.10.2017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F06E6D">
      <w:pPr>
        <w:rPr>
          <w:rFonts w:eastAsia="Times New Roman"/>
          <w:color w:val="000000"/>
        </w:rPr>
      </w:pPr>
    </w:p>
    <w:p w:rsidR="00000000" w:rsidRDefault="00F06E6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F06E6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Публiчне акцiонерне товариство "Київметалопром"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Публічне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08623, Київська обл., Василькiвський р-н., смт.Калинiвка, вул.Iндустрiальна, буд.7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02138895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+380504194262 +380504194262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office@metaloprokat.com.ua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F06E6D">
      <w:pPr>
        <w:rPr>
          <w:rFonts w:eastAsia="Times New Roman"/>
          <w:color w:val="000000"/>
        </w:rPr>
      </w:pPr>
    </w:p>
    <w:p w:rsidR="00000000" w:rsidRDefault="00F06E6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3846"/>
        <w:gridCol w:w="1725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17.10.2017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№ 197 "Вiдомостi НКЦПФР"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18.10.2017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http://kievmetalloprom.emitents.net.ua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17.10.2017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F06E6D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F06E6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Семенець Олександр Андрiйович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СН 528607</w:t>
            </w:r>
            <w:r>
              <w:rPr>
                <w:rFonts w:eastAsia="Times New Roman"/>
                <w:color w:val="000000"/>
              </w:rPr>
              <w:br/>
              <w:t>11.12.1997 Харкiвським РУ ГУ МВС України м.Київ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Наглядова рада Товариства прийняла рiшення про дострокове припинення повноважень голови Правлiння Семенця Олександра Андрiйовича (паспорт CН № 528607 Харкiвським РУ ГУ МВС України м.Київ дата видачi 11 грудня 1997 р.) з 17.10.2017 р., керуючись п.п. 7.4.8 </w:t>
            </w:r>
            <w:r>
              <w:rPr>
                <w:rFonts w:eastAsia="Times New Roman"/>
                <w:color w:val="000000"/>
              </w:rPr>
              <w:t>Статуту Товариства та п.п. 5.7 Положення «Про Правлiння ПАТ «Київметалопром». Особа володiє 0,000355% у статутньому капiталi Товариства. Непогашена судимiсть за корисливi та посадовi злочини вiдсутня. Займав вказану посаду з 18.05.2011 р.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17.10.201</w:t>
            </w: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Бондар Сергiй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СН 808952</w:t>
            </w:r>
            <w:r>
              <w:rPr>
                <w:rFonts w:eastAsia="Times New Roman"/>
                <w:color w:val="000000"/>
              </w:rPr>
              <w:br/>
              <w:t>06.05.1998 Ватутинським РУ ГУ МВС України в м.Києвi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06E6D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Наглядова рада Товариства прийняла рiшення про обрання з 18.10.2017 р.Бондар Сергiя Васильовича (паспорт СН № 808952, виданий Ватутинським РУ ГУ МВС України в м.Києвi 06.05.1998 р.) Головою Правлiння Товариства строком на три роки. Особа не володiє часткою</w:t>
            </w:r>
            <w:r>
              <w:rPr>
                <w:rFonts w:eastAsia="Times New Roman"/>
                <w:color w:val="000000"/>
              </w:rPr>
              <w:t xml:space="preserve"> у статутньому капiталi Товариства. Непогашена судимiсть за корисливi та посадовi злочини вiдсутня. З 16.11.2013-по теперiшнiй час – ПрАТ «ЛОГIСТИЧНИЙ ЦЕНТР КАЛИНIВКА», Голова Правлiння.</w:t>
            </w:r>
          </w:p>
        </w:tc>
      </w:tr>
    </w:tbl>
    <w:p w:rsidR="00F06E6D" w:rsidRDefault="00F06E6D">
      <w:pPr>
        <w:rPr>
          <w:rFonts w:eastAsia="Times New Roman"/>
        </w:rPr>
      </w:pPr>
    </w:p>
    <w:sectPr w:rsidR="00F06E6D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compat/>
  <w:rsids>
    <w:rsidRoot w:val="00FA3295"/>
    <w:rsid w:val="00F06E6D"/>
    <w:rsid w:val="00FA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2017-10-17T10:33:00Z</dcterms:created>
  <dcterms:modified xsi:type="dcterms:W3CDTF">2017-10-17T10:33:00Z</dcterms:modified>
</cp:coreProperties>
</file>